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A6F6" w14:textId="77777777" w:rsidR="00B82BBA" w:rsidRPr="00B82BBA" w:rsidRDefault="00B82BBA" w:rsidP="00B82BBA">
      <w:pPr>
        <w:spacing w:after="0" w:line="240" w:lineRule="auto"/>
        <w:rPr>
          <w:rFonts w:ascii="Calibri" w:eastAsia="Aptos" w:hAnsi="Calibri" w:cs="Calibri"/>
          <w:kern w:val="0"/>
          <w:sz w:val="22"/>
          <w:szCs w:val="22"/>
          <w14:ligatures w14:val="none"/>
        </w:rPr>
      </w:pPr>
      <w:r w:rsidRPr="00B82BBA">
        <w:rPr>
          <w:rFonts w:ascii="Calibri" w:eastAsia="Aptos" w:hAnsi="Calibri" w:cs="Calibri"/>
          <w:kern w:val="0"/>
          <w:sz w:val="22"/>
          <w:szCs w:val="22"/>
          <w14:ligatures w14:val="none"/>
        </w:rPr>
        <w:t xml:space="preserve">We completed a wash to differentiate the </w:t>
      </w:r>
      <w:proofErr w:type="gramStart"/>
      <w:r w:rsidRPr="00B82BBA">
        <w:rPr>
          <w:rFonts w:ascii="Calibri" w:eastAsia="Aptos" w:hAnsi="Calibri" w:cs="Calibri"/>
          <w:kern w:val="0"/>
          <w:sz w:val="22"/>
          <w:szCs w:val="22"/>
          <w14:ligatures w14:val="none"/>
        </w:rPr>
        <w:t>percent</w:t>
      </w:r>
      <w:proofErr w:type="gramEnd"/>
      <w:r w:rsidRPr="00B82BBA">
        <w:rPr>
          <w:rFonts w:ascii="Calibri" w:eastAsia="Aptos" w:hAnsi="Calibri" w:cs="Calibri"/>
          <w:kern w:val="0"/>
          <w:sz w:val="22"/>
          <w:szCs w:val="22"/>
          <w14:ligatures w14:val="none"/>
        </w:rPr>
        <w:t xml:space="preserve"> passing the No. 200 sieve (clay and silt) from the sand and gravel. Results have been presented </w:t>
      </w:r>
      <w:proofErr w:type="gramStart"/>
      <w:r w:rsidRPr="00B82BBA">
        <w:rPr>
          <w:rFonts w:ascii="Calibri" w:eastAsia="Aptos" w:hAnsi="Calibri" w:cs="Calibri"/>
          <w:kern w:val="0"/>
          <w:sz w:val="22"/>
          <w:szCs w:val="22"/>
          <w14:ligatures w14:val="none"/>
        </w:rPr>
        <w:t>in</w:t>
      </w:r>
      <w:proofErr w:type="gramEnd"/>
      <w:r w:rsidRPr="00B82BBA">
        <w:rPr>
          <w:rFonts w:ascii="Calibri" w:eastAsia="Aptos" w:hAnsi="Calibri" w:cs="Calibri"/>
          <w:kern w:val="0"/>
          <w:sz w:val="22"/>
          <w:szCs w:val="22"/>
          <w14:ligatures w14:val="none"/>
        </w:rPr>
        <w:t xml:space="preserve"> the table below. In general, these soils are geotechnically suitable for placement as structural fill for mass grading during dry weather when moisture contents can be maintained by air drying and/or addition of water. The fine-grained </w:t>
      </w:r>
      <w:proofErr w:type="gramStart"/>
      <w:r w:rsidRPr="00B82BBA">
        <w:rPr>
          <w:rFonts w:ascii="Calibri" w:eastAsia="Aptos" w:hAnsi="Calibri" w:cs="Calibri"/>
          <w:kern w:val="0"/>
          <w:sz w:val="22"/>
          <w:szCs w:val="22"/>
          <w14:ligatures w14:val="none"/>
        </w:rPr>
        <w:t>fraction</w:t>
      </w:r>
      <w:proofErr w:type="gramEnd"/>
      <w:r w:rsidRPr="00B82BBA">
        <w:rPr>
          <w:rFonts w:ascii="Calibri" w:eastAsia="Aptos" w:hAnsi="Calibri" w:cs="Calibri"/>
          <w:kern w:val="0"/>
          <w:sz w:val="22"/>
          <w:szCs w:val="22"/>
          <w14:ligatures w14:val="none"/>
        </w:rPr>
        <w:t xml:space="preserve"> of the site soils </w:t>
      </w:r>
      <w:proofErr w:type="gramStart"/>
      <w:r w:rsidRPr="00B82BBA">
        <w:rPr>
          <w:rFonts w:ascii="Calibri" w:eastAsia="Aptos" w:hAnsi="Calibri" w:cs="Calibri"/>
          <w:kern w:val="0"/>
          <w:sz w:val="22"/>
          <w:szCs w:val="22"/>
          <w14:ligatures w14:val="none"/>
        </w:rPr>
        <w:t>are</w:t>
      </w:r>
      <w:proofErr w:type="gramEnd"/>
      <w:r w:rsidRPr="00B82BBA">
        <w:rPr>
          <w:rFonts w:ascii="Calibri" w:eastAsia="Aptos" w:hAnsi="Calibri" w:cs="Calibri"/>
          <w:kern w:val="0"/>
          <w:sz w:val="22"/>
          <w:szCs w:val="22"/>
          <w14:ligatures w14:val="none"/>
        </w:rPr>
        <w:t xml:space="preserve"> moisture sensitive, and during wet weather, soils that contain more than about 5-6% fines may become unworkable because of excess moisture content. </w:t>
      </w:r>
      <w:proofErr w:type="gramStart"/>
      <w:r w:rsidRPr="00B82BBA">
        <w:rPr>
          <w:rFonts w:ascii="Calibri" w:eastAsia="Aptos" w:hAnsi="Calibri" w:cs="Calibri"/>
          <w:kern w:val="0"/>
          <w:sz w:val="22"/>
          <w:szCs w:val="22"/>
          <w14:ligatures w14:val="none"/>
        </w:rPr>
        <w:t>In order to</w:t>
      </w:r>
      <w:proofErr w:type="gramEnd"/>
      <w:r w:rsidRPr="00B82BBA">
        <w:rPr>
          <w:rFonts w:ascii="Calibri" w:eastAsia="Aptos" w:hAnsi="Calibri" w:cs="Calibri"/>
          <w:kern w:val="0"/>
          <w:sz w:val="22"/>
          <w:szCs w:val="22"/>
          <w14:ligatures w14:val="none"/>
        </w:rPr>
        <w:t xml:space="preserve"> reduce moisture content, some aerating and drying of fine-grained </w:t>
      </w:r>
      <w:proofErr w:type="gramStart"/>
      <w:r w:rsidRPr="00B82BBA">
        <w:rPr>
          <w:rFonts w:ascii="Calibri" w:eastAsia="Aptos" w:hAnsi="Calibri" w:cs="Calibri"/>
          <w:kern w:val="0"/>
          <w:sz w:val="22"/>
          <w:szCs w:val="22"/>
          <w14:ligatures w14:val="none"/>
        </w:rPr>
        <w:t>soils</w:t>
      </w:r>
      <w:proofErr w:type="gramEnd"/>
      <w:r w:rsidRPr="00B82BBA">
        <w:rPr>
          <w:rFonts w:ascii="Calibri" w:eastAsia="Aptos" w:hAnsi="Calibri" w:cs="Calibri"/>
          <w:kern w:val="0"/>
          <w:sz w:val="22"/>
          <w:szCs w:val="22"/>
          <w14:ligatures w14:val="none"/>
        </w:rPr>
        <w:t xml:space="preserve"> may be required. The stockpiles should be stripped of organics and topsoil that has accumulated prior to use as fill. Structural fill is typically placed in </w:t>
      </w:r>
      <w:proofErr w:type="gramStart"/>
      <w:r w:rsidRPr="00B82BBA">
        <w:rPr>
          <w:rFonts w:ascii="Calibri" w:eastAsia="Aptos" w:hAnsi="Calibri" w:cs="Calibri"/>
          <w:kern w:val="0"/>
          <w:sz w:val="22"/>
          <w:szCs w:val="22"/>
          <w14:ligatures w14:val="none"/>
        </w:rPr>
        <w:t>6-8-inch thick</w:t>
      </w:r>
      <w:proofErr w:type="gramEnd"/>
      <w:r w:rsidRPr="00B82BBA">
        <w:rPr>
          <w:rFonts w:ascii="Calibri" w:eastAsia="Aptos" w:hAnsi="Calibri" w:cs="Calibri"/>
          <w:kern w:val="0"/>
          <w:sz w:val="22"/>
          <w:szCs w:val="22"/>
          <w14:ligatures w14:val="none"/>
        </w:rPr>
        <w:t xml:space="preserve"> lifts and compacted to a minimum of 92 to 95% of the maximum dry density in accordance with ASTM D 1557. Structural fill should be placed over firm subgrades stripped of vegetation and topsoil.</w:t>
      </w:r>
    </w:p>
    <w:p w14:paraId="2015298C" w14:textId="77777777" w:rsidR="00B82BBA" w:rsidRPr="00B82BBA" w:rsidRDefault="00B82BBA" w:rsidP="00B82BBA">
      <w:pPr>
        <w:spacing w:after="0" w:line="240" w:lineRule="auto"/>
        <w:rPr>
          <w:rFonts w:ascii="Calibri" w:eastAsia="Aptos" w:hAnsi="Calibri" w:cs="Calibri"/>
          <w:kern w:val="0"/>
          <w:sz w:val="22"/>
          <w:szCs w:val="22"/>
          <w14:ligatures w14:val="none"/>
        </w:rPr>
      </w:pPr>
    </w:p>
    <w:p w14:paraId="66E7B533" w14:textId="77777777" w:rsidR="00B82BBA" w:rsidRPr="00B82BBA" w:rsidRDefault="00B82BBA" w:rsidP="00B82BBA">
      <w:pPr>
        <w:spacing w:after="0" w:line="240" w:lineRule="auto"/>
        <w:rPr>
          <w:rFonts w:ascii="Calibri" w:eastAsia="Aptos" w:hAnsi="Calibri" w:cs="Calibri"/>
          <w:kern w:val="0"/>
          <w:sz w:val="22"/>
          <w:szCs w:val="22"/>
          <w14:ligatures w14:val="none"/>
        </w:rPr>
      </w:pPr>
      <w:r w:rsidRPr="00B82BBA">
        <w:rPr>
          <w:rFonts w:ascii="Calibri" w:eastAsia="Aptos" w:hAnsi="Calibri" w:cs="Calibri"/>
          <w:kern w:val="0"/>
          <w:sz w:val="22"/>
          <w:szCs w:val="22"/>
          <w14:ligatures w14:val="none"/>
        </w:rPr>
        <w:t xml:space="preserve">In general, samples 5000, 5001, and 5005 can be used during most weather conditions. Use of material from 5002, 5003, and 5004 would only be suitable for use during dry conditions, </w:t>
      </w:r>
      <w:proofErr w:type="gramStart"/>
      <w:r w:rsidRPr="00B82BBA">
        <w:rPr>
          <w:rFonts w:ascii="Calibri" w:eastAsia="Aptos" w:hAnsi="Calibri" w:cs="Calibri"/>
          <w:kern w:val="0"/>
          <w:sz w:val="22"/>
          <w:szCs w:val="22"/>
          <w14:ligatures w14:val="none"/>
        </w:rPr>
        <w:t>typically</w:t>
      </w:r>
      <w:proofErr w:type="gramEnd"/>
      <w:r w:rsidRPr="00B82BBA">
        <w:rPr>
          <w:rFonts w:ascii="Calibri" w:eastAsia="Aptos" w:hAnsi="Calibri" w:cs="Calibri"/>
          <w:kern w:val="0"/>
          <w:sz w:val="22"/>
          <w:szCs w:val="22"/>
          <w14:ligatures w14:val="none"/>
        </w:rPr>
        <w:t xml:space="preserve"> the summer months, due to the amount of silt. The sample locations are shown in the image below.</w:t>
      </w:r>
    </w:p>
    <w:p w14:paraId="3BFC6C15" w14:textId="77777777" w:rsidR="00620487" w:rsidRDefault="00620487"/>
    <w:p w14:paraId="296774B2" w14:textId="668BF033" w:rsidR="00B82BBA" w:rsidRDefault="00B82BBA">
      <w:r w:rsidRPr="00B82BBA">
        <w:lastRenderedPageBreak/>
        <w:drawing>
          <wp:inline distT="0" distB="0" distL="0" distR="0" wp14:anchorId="240E657F" wp14:editId="085B8A63">
            <wp:extent cx="5943600" cy="7139305"/>
            <wp:effectExtent l="0" t="0" r="0" b="4445"/>
            <wp:docPr id="12883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139305"/>
                    </a:xfrm>
                    <a:prstGeom prst="rect">
                      <a:avLst/>
                    </a:prstGeom>
                    <a:noFill/>
                    <a:ln>
                      <a:noFill/>
                    </a:ln>
                  </pic:spPr>
                </pic:pic>
              </a:graphicData>
            </a:graphic>
          </wp:inline>
        </w:drawing>
      </w:r>
    </w:p>
    <w:sectPr w:rsidR="00B82B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BBA"/>
    <w:rsid w:val="001B61D2"/>
    <w:rsid w:val="00620487"/>
    <w:rsid w:val="00A80FF7"/>
    <w:rsid w:val="00B82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97FA3"/>
  <w15:chartTrackingRefBased/>
  <w15:docId w15:val="{DD8E511D-0ECE-43C5-9151-FAE3580E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2B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2B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2B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2B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2B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2B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2B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2B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2B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B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2B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2B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2B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2B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2B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2B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2B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2BBA"/>
    <w:rPr>
      <w:rFonts w:eastAsiaTheme="majorEastAsia" w:cstheme="majorBidi"/>
      <w:color w:val="272727" w:themeColor="text1" w:themeTint="D8"/>
    </w:rPr>
  </w:style>
  <w:style w:type="paragraph" w:styleId="Title">
    <w:name w:val="Title"/>
    <w:basedOn w:val="Normal"/>
    <w:next w:val="Normal"/>
    <w:link w:val="TitleChar"/>
    <w:uiPriority w:val="10"/>
    <w:qFormat/>
    <w:rsid w:val="00B82B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2B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2B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2B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2BBA"/>
    <w:pPr>
      <w:spacing w:before="160"/>
      <w:jc w:val="center"/>
    </w:pPr>
    <w:rPr>
      <w:i/>
      <w:iCs/>
      <w:color w:val="404040" w:themeColor="text1" w:themeTint="BF"/>
    </w:rPr>
  </w:style>
  <w:style w:type="character" w:customStyle="1" w:styleId="QuoteChar">
    <w:name w:val="Quote Char"/>
    <w:basedOn w:val="DefaultParagraphFont"/>
    <w:link w:val="Quote"/>
    <w:uiPriority w:val="29"/>
    <w:rsid w:val="00B82BBA"/>
    <w:rPr>
      <w:i/>
      <w:iCs/>
      <w:color w:val="404040" w:themeColor="text1" w:themeTint="BF"/>
    </w:rPr>
  </w:style>
  <w:style w:type="paragraph" w:styleId="ListParagraph">
    <w:name w:val="List Paragraph"/>
    <w:basedOn w:val="Normal"/>
    <w:uiPriority w:val="34"/>
    <w:qFormat/>
    <w:rsid w:val="00B82BBA"/>
    <w:pPr>
      <w:ind w:left="720"/>
      <w:contextualSpacing/>
    </w:pPr>
  </w:style>
  <w:style w:type="character" w:styleId="IntenseEmphasis">
    <w:name w:val="Intense Emphasis"/>
    <w:basedOn w:val="DefaultParagraphFont"/>
    <w:uiPriority w:val="21"/>
    <w:qFormat/>
    <w:rsid w:val="00B82BBA"/>
    <w:rPr>
      <w:i/>
      <w:iCs/>
      <w:color w:val="0F4761" w:themeColor="accent1" w:themeShade="BF"/>
    </w:rPr>
  </w:style>
  <w:style w:type="paragraph" w:styleId="IntenseQuote">
    <w:name w:val="Intense Quote"/>
    <w:basedOn w:val="Normal"/>
    <w:next w:val="Normal"/>
    <w:link w:val="IntenseQuoteChar"/>
    <w:uiPriority w:val="30"/>
    <w:qFormat/>
    <w:rsid w:val="00B82B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2BBA"/>
    <w:rPr>
      <w:i/>
      <w:iCs/>
      <w:color w:val="0F4761" w:themeColor="accent1" w:themeShade="BF"/>
    </w:rPr>
  </w:style>
  <w:style w:type="character" w:styleId="IntenseReference">
    <w:name w:val="Intense Reference"/>
    <w:basedOn w:val="DefaultParagraphFont"/>
    <w:uiPriority w:val="32"/>
    <w:qFormat/>
    <w:rsid w:val="00B82BB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A35FA24246DD4BA78A7CBF0FD0B7C4" ma:contentTypeVersion="18" ma:contentTypeDescription="Create a new document." ma:contentTypeScope="" ma:versionID="40eaa3bdbe7ae78189fdeed57f3126e4">
  <xsd:schema xmlns:xsd="http://www.w3.org/2001/XMLSchema" xmlns:xs="http://www.w3.org/2001/XMLSchema" xmlns:p="http://schemas.microsoft.com/office/2006/metadata/properties" xmlns:ns2="d581087b-a534-492f-9894-88657a7002f5" xmlns:ns3="49ed4106-087f-4121-ac78-9f966f68c5ba" targetNamespace="http://schemas.microsoft.com/office/2006/metadata/properties" ma:root="true" ma:fieldsID="79c620ca11ba39df75758611a44b3404" ns2:_="" ns3:_="">
    <xsd:import namespace="d581087b-a534-492f-9894-88657a7002f5"/>
    <xsd:import namespace="49ed4106-087f-4121-ac78-9f966f68c5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1087b-a534-492f-9894-88657a7002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626203-8d57-40ce-9092-9b16c35ba5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ed4106-087f-4121-ac78-9f966f68c5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34f0414-fe75-4141-a1f7-89a8362ea387}" ma:internalName="TaxCatchAll" ma:showField="CatchAllData" ma:web="49ed4106-087f-4121-ac78-9f966f68c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9ed4106-087f-4121-ac78-9f966f68c5ba" xsi:nil="true"/>
    <lcf76f155ced4ddcb4097134ff3c332f xmlns="d581087b-a534-492f-9894-88657a7002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C6CB2F-241B-4C29-8907-83427C96C8E5}"/>
</file>

<file path=customXml/itemProps2.xml><?xml version="1.0" encoding="utf-8"?>
<ds:datastoreItem xmlns:ds="http://schemas.openxmlformats.org/officeDocument/2006/customXml" ds:itemID="{3CB0CB0D-93F3-4751-9BA4-8C3437E24EC9}"/>
</file>

<file path=customXml/itemProps3.xml><?xml version="1.0" encoding="utf-8"?>
<ds:datastoreItem xmlns:ds="http://schemas.openxmlformats.org/officeDocument/2006/customXml" ds:itemID="{0DB585B5-4E59-4D7F-8DAA-605D472A5D17}"/>
</file>

<file path=docProps/app.xml><?xml version="1.0" encoding="utf-8"?>
<Properties xmlns="http://schemas.openxmlformats.org/officeDocument/2006/extended-properties" xmlns:vt="http://schemas.openxmlformats.org/officeDocument/2006/docPropsVTypes">
  <Template>Normal</Template>
  <TotalTime>1</TotalTime>
  <Pages>2</Pages>
  <Words>201</Words>
  <Characters>1104</Characters>
  <Application>Microsoft Office Word</Application>
  <DocSecurity>0</DocSecurity>
  <Lines>32</Lines>
  <Paragraphs>14</Paragraphs>
  <ScaleCrop>false</ScaleCrop>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Bretz</dc:creator>
  <cp:keywords/>
  <dc:description/>
  <cp:lastModifiedBy>Aaron Bretz</cp:lastModifiedBy>
  <cp:revision>1</cp:revision>
  <dcterms:created xsi:type="dcterms:W3CDTF">2026-01-23T18:00:00Z</dcterms:created>
  <dcterms:modified xsi:type="dcterms:W3CDTF">2026-01-23T18:02:00Z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0x010100D8A35FA24246DD4BA78A7CBF0FD0B7C4</vt:lpwstr>
  </property>
</Properties>
</file>